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B500F" w:rsidP="00DF7C85" w14:paraId="6D9A7FB3" w14:textId="77777777">
      <w:pPr>
        <w:pStyle w:val="NoSpacing"/>
        <w:spacing w:before="0"/>
        <w:jc w:val="center"/>
      </w:pPr>
    </w:p>
    <w:p w:rsidR="00DF7C85" w:rsidRPr="007C5448" w:rsidP="00DF7C85" w14:paraId="7E0CF6F3" w14:textId="6A843963">
      <w:pPr>
        <w:pStyle w:val="NoSpacing"/>
        <w:jc w:val="center"/>
        <w:rPr>
          <w:b/>
        </w:rPr>
      </w:pPr>
      <w:r w:rsidRPr="007C5448">
        <w:rPr>
          <w:b/>
        </w:rPr>
        <w:t>MATEMATİK DERSİ DERS PLANI</w:t>
      </w:r>
    </w:p>
    <w:p w:rsidR="00FC2E73" w:rsidRPr="00FC2E73" w:rsidP="00DF7C85" w14:paraId="0525538E" w14:textId="77777777">
      <w:pPr>
        <w:pStyle w:val="NoSpacing"/>
        <w:jc w:val="center"/>
        <w:rPr>
          <w:b/>
          <w:color w:val="FF0000"/>
        </w:rPr>
      </w:pPr>
      <w:r w:rsidRPr="00FC2E73">
        <w:rPr>
          <w:b/>
          <w:color w:val="FF0000"/>
        </w:rPr>
        <w:t>24</w:t>
      </w:r>
      <w:r w:rsidRPr="00FC2E73" w:rsidR="00DF7C85">
        <w:rPr>
          <w:b/>
          <w:color w:val="FF0000"/>
        </w:rPr>
        <w:t>.Hafta</w:t>
      </w:r>
    </w:p>
    <w:p w:rsidR="00DF7C85" w:rsidP="00DF7C85" w14:paraId="526AD5F7" w14:textId="059EE944">
      <w:pPr>
        <w:pStyle w:val="NoSpacing"/>
        <w:jc w:val="center"/>
        <w:rPr>
          <w:b/>
        </w:rPr>
      </w:pPr>
      <w:r w:rsidRPr="007C5448">
        <w:rPr>
          <w:b/>
        </w:rPr>
        <w:t xml:space="preserve"> (</w:t>
      </w:r>
      <w:r w:rsidR="00EB617D">
        <w:rPr>
          <w:b/>
        </w:rPr>
        <w:t>22-26</w:t>
      </w:r>
      <w:r w:rsidR="007C5448">
        <w:rPr>
          <w:b/>
        </w:rPr>
        <w:t xml:space="preserve"> Mart </w:t>
      </w:r>
      <w:r w:rsidR="00833131">
        <w:rPr>
          <w:b/>
        </w:rPr>
        <w:t>2027</w:t>
      </w:r>
      <w:r w:rsidRPr="007C5448">
        <w:rPr>
          <w:b/>
        </w:rPr>
        <w:t>)</w:t>
      </w:r>
    </w:p>
    <w:p w:rsidR="00AE6FCF" w:rsidRPr="007C5448" w:rsidP="00DF7C85" w14:paraId="34A0CA56" w14:textId="77777777">
      <w:pPr>
        <w:pStyle w:val="NoSpacing"/>
        <w:jc w:val="center"/>
        <w:rPr>
          <w:b/>
        </w:rPr>
      </w:pPr>
    </w:p>
    <w:p w:rsidR="009B500F" w:rsidP="00DF7C85" w14:paraId="12F3034D" w14:textId="77777777">
      <w:pPr>
        <w:pStyle w:val="NoSpacing"/>
        <w:jc w:val="cente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43"/>
        <w:gridCol w:w="3131"/>
        <w:gridCol w:w="911"/>
        <w:gridCol w:w="4638"/>
      </w:tblGrid>
      <w:tr w14:paraId="0C7A3138"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EB617D" w:rsidRPr="00B97464" w:rsidP="000E6434" w14:paraId="0FCB7CAA"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0C950A91" w14:textId="77777777" w:rsidTr="000E6434">
        <w:tblPrEx>
          <w:tblW w:w="4693" w:type="pct"/>
          <w:tblLayout w:type="fixed"/>
          <w:tblLook w:val="04A0"/>
        </w:tblPrEx>
        <w:trPr>
          <w:trHeight w:val="99"/>
        </w:trPr>
        <w:tc>
          <w:tcPr>
            <w:tcW w:w="902" w:type="pct"/>
            <w:tcMar>
              <w:top w:w="28" w:type="dxa"/>
              <w:bottom w:w="28" w:type="dxa"/>
            </w:tcMar>
            <w:vAlign w:val="center"/>
          </w:tcPr>
          <w:p w:rsidR="00EB617D" w:rsidRPr="00B97464" w:rsidP="000E6434" w14:paraId="46BEF24E" w14:textId="77777777">
            <w:pPr>
              <w:pStyle w:val="NoSpacing"/>
              <w:rPr>
                <w:rFonts w:ascii="Arial Narrow" w:hAnsi="Arial Narrow"/>
                <w:sz w:val="18"/>
                <w:szCs w:val="18"/>
              </w:rPr>
            </w:pPr>
            <w:r w:rsidRPr="00B97464">
              <w:rPr>
                <w:rFonts w:ascii="Arial Narrow" w:hAnsi="Arial Narrow"/>
                <w:b/>
                <w:sz w:val="18"/>
                <w:szCs w:val="18"/>
              </w:rPr>
              <w:t>Sınıf</w:t>
            </w:r>
          </w:p>
        </w:tc>
        <w:tc>
          <w:tcPr>
            <w:tcW w:w="1472" w:type="pct"/>
            <w:tcMar>
              <w:top w:w="28" w:type="dxa"/>
              <w:bottom w:w="28" w:type="dxa"/>
            </w:tcMar>
            <w:vAlign w:val="center"/>
          </w:tcPr>
          <w:p w:rsidR="00EB617D" w:rsidRPr="00B97464" w:rsidP="000E6434" w14:paraId="266286AF" w14:textId="77777777">
            <w:pPr>
              <w:pStyle w:val="NoSpacing"/>
              <w:rPr>
                <w:rFonts w:ascii="Arial Narrow" w:hAnsi="Arial Narrow"/>
                <w:sz w:val="18"/>
                <w:szCs w:val="18"/>
              </w:rPr>
            </w:pPr>
            <w:r w:rsidRPr="00B97464">
              <w:rPr>
                <w:rFonts w:ascii="Arial Narrow" w:hAnsi="Arial Narrow"/>
                <w:sz w:val="18"/>
                <w:szCs w:val="18"/>
              </w:rPr>
              <w:t>1. SINIF</w:t>
            </w:r>
          </w:p>
        </w:tc>
        <w:tc>
          <w:tcPr>
            <w:tcW w:w="419" w:type="pct"/>
            <w:tcMar>
              <w:top w:w="28" w:type="dxa"/>
              <w:bottom w:w="28" w:type="dxa"/>
            </w:tcMar>
            <w:vAlign w:val="center"/>
          </w:tcPr>
          <w:p w:rsidR="00EB617D" w:rsidRPr="00B97464" w:rsidP="000E6434" w14:paraId="2CD5B414" w14:textId="77777777">
            <w:pPr>
              <w:pStyle w:val="NoSpacing"/>
              <w:rPr>
                <w:rFonts w:ascii="Arial Narrow" w:hAnsi="Arial Narrow"/>
                <w:b/>
                <w:sz w:val="18"/>
                <w:szCs w:val="18"/>
              </w:rPr>
            </w:pPr>
            <w:r w:rsidRPr="00B97464">
              <w:rPr>
                <w:rFonts w:ascii="Arial Narrow" w:hAnsi="Arial Narrow"/>
                <w:b/>
                <w:sz w:val="18"/>
                <w:szCs w:val="18"/>
              </w:rPr>
              <w:t>Ders</w:t>
            </w:r>
          </w:p>
        </w:tc>
        <w:tc>
          <w:tcPr>
            <w:tcW w:w="2141" w:type="pct"/>
            <w:tcMar>
              <w:top w:w="28" w:type="dxa"/>
              <w:bottom w:w="28" w:type="dxa"/>
            </w:tcMar>
            <w:vAlign w:val="center"/>
          </w:tcPr>
          <w:p w:rsidR="00EB617D" w:rsidRPr="00B97464" w:rsidP="000E6434" w14:paraId="1D6A2834" w14:textId="77777777">
            <w:pPr>
              <w:pStyle w:val="NoSpacing"/>
              <w:rPr>
                <w:rFonts w:ascii="Arial Narrow" w:hAnsi="Arial Narrow"/>
                <w:sz w:val="18"/>
                <w:szCs w:val="18"/>
              </w:rPr>
            </w:pPr>
            <w:r w:rsidRPr="00B97464">
              <w:rPr>
                <w:rFonts w:ascii="Arial Narrow" w:hAnsi="Arial Narrow"/>
                <w:sz w:val="18"/>
                <w:szCs w:val="18"/>
              </w:rPr>
              <w:t>Matematik</w:t>
            </w:r>
          </w:p>
        </w:tc>
      </w:tr>
      <w:tr w14:paraId="7C4284C9" w14:textId="77777777" w:rsidTr="000E6434">
        <w:tblPrEx>
          <w:tblW w:w="4693" w:type="pct"/>
          <w:tblLayout w:type="fixed"/>
          <w:tblLook w:val="04A0"/>
        </w:tblPrEx>
        <w:trPr>
          <w:trHeight w:val="155"/>
        </w:trPr>
        <w:tc>
          <w:tcPr>
            <w:tcW w:w="902" w:type="pct"/>
            <w:tcMar>
              <w:top w:w="28" w:type="dxa"/>
              <w:bottom w:w="28" w:type="dxa"/>
            </w:tcMar>
            <w:vAlign w:val="center"/>
          </w:tcPr>
          <w:p w:rsidR="00EB617D" w:rsidRPr="00B97464" w:rsidP="000E6434" w14:paraId="4CC30E94" w14:textId="77777777">
            <w:pPr>
              <w:pStyle w:val="NoSpacing"/>
              <w:rPr>
                <w:rFonts w:ascii="Arial Narrow" w:hAnsi="Arial Narrow"/>
                <w:sz w:val="18"/>
                <w:szCs w:val="18"/>
              </w:rPr>
            </w:pPr>
            <w:r w:rsidRPr="00B97464">
              <w:rPr>
                <w:rFonts w:ascii="Arial Narrow" w:hAnsi="Arial Narrow"/>
                <w:b/>
                <w:sz w:val="18"/>
                <w:szCs w:val="18"/>
              </w:rPr>
              <w:t>Tema</w:t>
            </w:r>
          </w:p>
        </w:tc>
        <w:tc>
          <w:tcPr>
            <w:tcW w:w="1472" w:type="pct"/>
            <w:tcMar>
              <w:top w:w="28" w:type="dxa"/>
              <w:bottom w:w="28" w:type="dxa"/>
            </w:tcMar>
            <w:vAlign w:val="center"/>
          </w:tcPr>
          <w:p w:rsidR="00EB617D" w:rsidRPr="00B72118" w:rsidP="000E6434" w14:paraId="72131C8E" w14:textId="77777777">
            <w:pPr>
              <w:pStyle w:val="NoSpacing"/>
              <w:rPr>
                <w:rFonts w:ascii="Arial Narrow" w:hAnsi="Arial Narrow"/>
                <w:sz w:val="18"/>
                <w:szCs w:val="18"/>
              </w:rPr>
            </w:pPr>
            <w:r>
              <w:rPr>
                <w:rFonts w:ascii="Arial Narrow" w:hAnsi="Arial Narrow" w:cs="Barlow-Light"/>
                <w:b/>
                <w:sz w:val="18"/>
                <w:szCs w:val="18"/>
                <w14:ligatures w14:val="standardContextual"/>
              </w:rPr>
              <w:t>İŞLEMLERDEN CEBİRSEL DÜŞÜNMEYE</w:t>
            </w:r>
          </w:p>
        </w:tc>
        <w:tc>
          <w:tcPr>
            <w:tcW w:w="419" w:type="pct"/>
            <w:tcMar>
              <w:top w:w="28" w:type="dxa"/>
              <w:bottom w:w="28" w:type="dxa"/>
            </w:tcMar>
            <w:vAlign w:val="center"/>
          </w:tcPr>
          <w:p w:rsidR="00EB617D" w:rsidRPr="00B97464" w:rsidP="000E6434" w14:paraId="623B56CA" w14:textId="77777777">
            <w:pPr>
              <w:pStyle w:val="NoSpacing"/>
              <w:rPr>
                <w:rFonts w:ascii="Arial Narrow" w:hAnsi="Arial Narrow"/>
                <w:b/>
                <w:sz w:val="18"/>
                <w:szCs w:val="18"/>
              </w:rPr>
            </w:pPr>
            <w:r w:rsidRPr="00B97464">
              <w:rPr>
                <w:rFonts w:ascii="Arial Narrow" w:hAnsi="Arial Narrow"/>
                <w:b/>
                <w:sz w:val="18"/>
                <w:szCs w:val="18"/>
              </w:rPr>
              <w:t>Süre</w:t>
            </w:r>
          </w:p>
        </w:tc>
        <w:tc>
          <w:tcPr>
            <w:tcW w:w="2141" w:type="pct"/>
            <w:tcMar>
              <w:top w:w="28" w:type="dxa"/>
              <w:bottom w:w="28" w:type="dxa"/>
            </w:tcMar>
            <w:vAlign w:val="center"/>
          </w:tcPr>
          <w:p w:rsidR="00EB617D" w:rsidRPr="00B97464" w:rsidP="000E6434" w14:paraId="197D701B" w14:textId="77777777">
            <w:pPr>
              <w:pStyle w:val="NoSpacing"/>
              <w:rPr>
                <w:rFonts w:ascii="Arial Narrow" w:hAnsi="Arial Narrow"/>
                <w:sz w:val="18"/>
                <w:szCs w:val="18"/>
              </w:rPr>
            </w:pPr>
            <w:r>
              <w:rPr>
                <w:rFonts w:ascii="Arial Narrow" w:hAnsi="Arial Narrow"/>
                <w:sz w:val="18"/>
                <w:szCs w:val="18"/>
              </w:rPr>
              <w:t xml:space="preserve">5 </w:t>
            </w:r>
            <w:r w:rsidRPr="00B97464">
              <w:rPr>
                <w:rFonts w:ascii="Arial Narrow" w:hAnsi="Arial Narrow"/>
                <w:sz w:val="18"/>
                <w:szCs w:val="18"/>
              </w:rPr>
              <w:t>Ders Saati</w:t>
            </w:r>
          </w:p>
        </w:tc>
      </w:tr>
      <w:tr w14:paraId="02263A18" w14:textId="77777777" w:rsidTr="000E6434">
        <w:tblPrEx>
          <w:tblW w:w="4693" w:type="pct"/>
          <w:tblLayout w:type="fixed"/>
          <w:tblLook w:val="04A0"/>
        </w:tblPrEx>
        <w:trPr>
          <w:trHeight w:val="155"/>
        </w:trPr>
        <w:tc>
          <w:tcPr>
            <w:tcW w:w="902" w:type="pct"/>
            <w:tcMar>
              <w:top w:w="28" w:type="dxa"/>
              <w:bottom w:w="28" w:type="dxa"/>
            </w:tcMar>
            <w:vAlign w:val="center"/>
          </w:tcPr>
          <w:p w:rsidR="00EB617D" w:rsidRPr="00B97464" w:rsidP="000E6434" w14:paraId="1EED1014"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59" w:type="pct"/>
            <w:gridSpan w:val="3"/>
            <w:tcMar>
              <w:top w:w="28" w:type="dxa"/>
              <w:bottom w:w="28" w:type="dxa"/>
            </w:tcMar>
            <w:vAlign w:val="center"/>
          </w:tcPr>
          <w:p w:rsidR="00EB617D" w:rsidRPr="00B97464" w:rsidP="000E6434" w14:paraId="078E88E4" w14:textId="77777777">
            <w:pPr>
              <w:pStyle w:val="NoSpacing"/>
              <w:rPr>
                <w:rFonts w:ascii="Arial Narrow" w:hAnsi="Arial Narrow"/>
                <w:sz w:val="18"/>
                <w:szCs w:val="18"/>
              </w:rPr>
            </w:pPr>
            <w:r w:rsidRPr="002018F3">
              <w:rPr>
                <w:rFonts w:ascii="Arial Narrow" w:hAnsi="Arial Narrow"/>
                <w:sz w:val="18"/>
                <w:szCs w:val="18"/>
              </w:rPr>
              <w:t>MAB1. Matematiksel Muhakeme (KB2.4. Çözümleme, KB2.14. Yorumlama</w:t>
            </w:r>
            <w:r>
              <w:rPr>
                <w:rFonts w:ascii="Arial Narrow" w:hAnsi="Arial Narrow"/>
                <w:sz w:val="18"/>
                <w:szCs w:val="18"/>
              </w:rPr>
              <w:t>)</w:t>
            </w:r>
          </w:p>
        </w:tc>
      </w:tr>
      <w:tr w14:paraId="488C9113" w14:textId="77777777" w:rsidTr="000E6434">
        <w:tblPrEx>
          <w:tblW w:w="4693" w:type="pct"/>
          <w:tblLayout w:type="fixed"/>
          <w:tblLook w:val="04A0"/>
        </w:tblPrEx>
        <w:trPr>
          <w:trHeight w:val="198"/>
        </w:trPr>
        <w:tc>
          <w:tcPr>
            <w:tcW w:w="902" w:type="pct"/>
            <w:tcMar>
              <w:top w:w="28" w:type="dxa"/>
              <w:bottom w:w="28" w:type="dxa"/>
            </w:tcMar>
            <w:vAlign w:val="center"/>
          </w:tcPr>
          <w:p w:rsidR="00EB617D" w:rsidRPr="00B97464" w:rsidP="000E6434" w14:paraId="0F8F6517"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59" w:type="pct"/>
            <w:gridSpan w:val="3"/>
            <w:tcMar>
              <w:top w:w="28" w:type="dxa"/>
              <w:bottom w:w="28" w:type="dxa"/>
            </w:tcMar>
            <w:vAlign w:val="center"/>
          </w:tcPr>
          <w:p w:rsidR="00EB617D" w:rsidRPr="00B97464" w:rsidP="000E6434" w14:paraId="0B25E9F2" w14:textId="77777777">
            <w:pPr>
              <w:pStyle w:val="NoSpacing"/>
              <w:rPr>
                <w:rFonts w:ascii="Arial Narrow" w:hAnsi="Arial Narrow"/>
                <w:sz w:val="18"/>
                <w:szCs w:val="18"/>
              </w:rPr>
            </w:pPr>
            <w:r w:rsidRPr="002018F3">
              <w:rPr>
                <w:rFonts w:ascii="Arial Narrow" w:hAnsi="Arial Narrow"/>
                <w:sz w:val="18"/>
                <w:szCs w:val="18"/>
              </w:rPr>
              <w:t>KB2.4. Çözümleme, KB2.14. Yorumlama</w:t>
            </w:r>
          </w:p>
        </w:tc>
      </w:tr>
      <w:tr w14:paraId="3F831AF0" w14:textId="77777777" w:rsidTr="000E6434">
        <w:tblPrEx>
          <w:tblW w:w="4693" w:type="pct"/>
          <w:tblLayout w:type="fixed"/>
          <w:tblLook w:val="04A0"/>
        </w:tblPrEx>
        <w:trPr>
          <w:trHeight w:val="163"/>
        </w:trPr>
        <w:tc>
          <w:tcPr>
            <w:tcW w:w="902" w:type="pct"/>
            <w:tcMar>
              <w:top w:w="28" w:type="dxa"/>
              <w:bottom w:w="28" w:type="dxa"/>
            </w:tcMar>
            <w:vAlign w:val="center"/>
          </w:tcPr>
          <w:p w:rsidR="00EB617D" w:rsidRPr="00B97464" w:rsidP="000E6434" w14:paraId="53A66D87" w14:textId="77777777">
            <w:pPr>
              <w:pStyle w:val="NoSpacing"/>
              <w:rPr>
                <w:rFonts w:ascii="Arial Narrow" w:hAnsi="Arial Narrow"/>
                <w:sz w:val="18"/>
                <w:szCs w:val="18"/>
              </w:rPr>
            </w:pPr>
            <w:r w:rsidRPr="00B97464">
              <w:rPr>
                <w:rFonts w:ascii="Arial Narrow" w:hAnsi="Arial Narrow"/>
                <w:b/>
                <w:sz w:val="18"/>
                <w:szCs w:val="18"/>
              </w:rPr>
              <w:t>Eğilimler</w:t>
            </w:r>
          </w:p>
        </w:tc>
        <w:tc>
          <w:tcPr>
            <w:tcW w:w="4059" w:type="pct"/>
            <w:gridSpan w:val="3"/>
            <w:tcMar>
              <w:top w:w="28" w:type="dxa"/>
              <w:bottom w:w="28" w:type="dxa"/>
            </w:tcMar>
            <w:vAlign w:val="center"/>
          </w:tcPr>
          <w:p w:rsidR="00EB617D" w:rsidRPr="00B97464" w:rsidP="000E6434" w14:paraId="32C4B5E7" w14:textId="77777777">
            <w:pPr>
              <w:pStyle w:val="NoSpacing"/>
              <w:rPr>
                <w:rFonts w:ascii="Arial Narrow" w:hAnsi="Arial Narrow"/>
                <w:sz w:val="18"/>
                <w:szCs w:val="18"/>
              </w:rPr>
            </w:pPr>
            <w:r w:rsidRPr="002018F3">
              <w:rPr>
                <w:rFonts w:ascii="Arial Narrow" w:hAnsi="Arial Narrow"/>
                <w:sz w:val="18"/>
                <w:szCs w:val="18"/>
              </w:rPr>
              <w:t>E1.1. Merak, E2.5. Oyunseverlik, E3.2. Odaklanma, E3.3. Yaratıcılık, E3.6. Analitik Düşünme</w:t>
            </w:r>
          </w:p>
        </w:tc>
      </w:tr>
      <w:tr w14:paraId="4608B6B6"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EB617D" w:rsidRPr="00B97464" w:rsidP="000E6434" w14:paraId="23AD2F9F"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4E65F3D8" w14:textId="77777777" w:rsidTr="000E6434">
        <w:tblPrEx>
          <w:tblW w:w="4693" w:type="pct"/>
          <w:tblLayout w:type="fixed"/>
          <w:tblLook w:val="04A0"/>
        </w:tblPrEx>
        <w:trPr>
          <w:trHeight w:val="155"/>
        </w:trPr>
        <w:tc>
          <w:tcPr>
            <w:tcW w:w="902" w:type="pct"/>
            <w:tcMar>
              <w:top w:w="28" w:type="dxa"/>
              <w:bottom w:w="28" w:type="dxa"/>
            </w:tcMar>
            <w:vAlign w:val="center"/>
          </w:tcPr>
          <w:p w:rsidR="00EB617D" w:rsidRPr="00B97464" w:rsidP="000E6434" w14:paraId="575636B0"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59" w:type="pct"/>
            <w:gridSpan w:val="3"/>
            <w:tcMar>
              <w:top w:w="28" w:type="dxa"/>
              <w:bottom w:w="28" w:type="dxa"/>
            </w:tcMar>
            <w:vAlign w:val="center"/>
          </w:tcPr>
          <w:p w:rsidR="00EB617D" w:rsidRPr="00B97464" w:rsidP="000E6434" w14:paraId="217CDE39" w14:textId="77777777">
            <w:pPr>
              <w:pStyle w:val="NoSpacing"/>
              <w:rPr>
                <w:rFonts w:ascii="Arial Narrow" w:hAnsi="Arial Narrow"/>
                <w:sz w:val="18"/>
                <w:szCs w:val="18"/>
              </w:rPr>
            </w:pPr>
            <w:r w:rsidRPr="002018F3">
              <w:rPr>
                <w:rFonts w:ascii="Arial Narrow" w:hAnsi="Arial Narrow"/>
                <w:sz w:val="18"/>
                <w:szCs w:val="18"/>
              </w:rPr>
              <w:t>SDB1.2. Kendini Düzenleme (Öz Düzenleme Becerisi), SDB2.1. İletişim, SDB2.2. İş Birliği,</w:t>
            </w:r>
            <w:r>
              <w:rPr>
                <w:rFonts w:ascii="Arial Narrow" w:hAnsi="Arial Narrow"/>
                <w:sz w:val="18"/>
                <w:szCs w:val="18"/>
              </w:rPr>
              <w:t xml:space="preserve"> </w:t>
            </w:r>
            <w:r w:rsidRPr="002018F3">
              <w:rPr>
                <w:rFonts w:ascii="Arial Narrow" w:hAnsi="Arial Narrow"/>
                <w:sz w:val="18"/>
                <w:szCs w:val="18"/>
              </w:rPr>
              <w:t xml:space="preserve">SDB3.2. Esneklik, </w:t>
            </w:r>
          </w:p>
        </w:tc>
      </w:tr>
      <w:tr w14:paraId="7079E2E5" w14:textId="77777777" w:rsidTr="000E6434">
        <w:tblPrEx>
          <w:tblW w:w="4693" w:type="pct"/>
          <w:tblLayout w:type="fixed"/>
          <w:tblLook w:val="04A0"/>
        </w:tblPrEx>
        <w:trPr>
          <w:trHeight w:val="163"/>
        </w:trPr>
        <w:tc>
          <w:tcPr>
            <w:tcW w:w="902" w:type="pct"/>
            <w:tcMar>
              <w:top w:w="28" w:type="dxa"/>
              <w:bottom w:w="28" w:type="dxa"/>
            </w:tcMar>
            <w:vAlign w:val="center"/>
          </w:tcPr>
          <w:p w:rsidR="00EB617D" w:rsidRPr="00B97464" w:rsidP="000E6434" w14:paraId="384875B8" w14:textId="77777777">
            <w:pPr>
              <w:pStyle w:val="NoSpacing"/>
              <w:rPr>
                <w:rFonts w:ascii="Arial Narrow" w:hAnsi="Arial Narrow"/>
                <w:sz w:val="18"/>
                <w:szCs w:val="18"/>
              </w:rPr>
            </w:pPr>
            <w:r w:rsidRPr="00B97464">
              <w:rPr>
                <w:rFonts w:ascii="Arial Narrow" w:hAnsi="Arial Narrow"/>
                <w:b/>
                <w:sz w:val="18"/>
                <w:szCs w:val="18"/>
              </w:rPr>
              <w:t>Değerler</w:t>
            </w:r>
          </w:p>
        </w:tc>
        <w:tc>
          <w:tcPr>
            <w:tcW w:w="4059" w:type="pct"/>
            <w:gridSpan w:val="3"/>
            <w:tcMar>
              <w:top w:w="28" w:type="dxa"/>
              <w:bottom w:w="28" w:type="dxa"/>
            </w:tcMar>
            <w:vAlign w:val="center"/>
          </w:tcPr>
          <w:p w:rsidR="00EB617D" w:rsidRPr="00B97464" w:rsidP="000E6434" w14:paraId="4ED8DBED" w14:textId="77777777">
            <w:pPr>
              <w:pStyle w:val="NoSpacing"/>
              <w:rPr>
                <w:rFonts w:ascii="Arial Narrow" w:hAnsi="Arial Narrow"/>
                <w:sz w:val="18"/>
                <w:szCs w:val="18"/>
              </w:rPr>
            </w:pPr>
            <w:r w:rsidRPr="002018F3">
              <w:rPr>
                <w:rFonts w:ascii="Arial Narrow" w:hAnsi="Arial Narrow"/>
                <w:sz w:val="18"/>
                <w:szCs w:val="18"/>
              </w:rPr>
              <w:t>D4. Dostluk</w:t>
            </w:r>
          </w:p>
        </w:tc>
      </w:tr>
      <w:tr w14:paraId="1988611F" w14:textId="77777777" w:rsidTr="000E6434">
        <w:tblPrEx>
          <w:tblW w:w="4693" w:type="pct"/>
          <w:tblLayout w:type="fixed"/>
          <w:tblLook w:val="04A0"/>
        </w:tblPrEx>
        <w:trPr>
          <w:trHeight w:val="155"/>
        </w:trPr>
        <w:tc>
          <w:tcPr>
            <w:tcW w:w="902" w:type="pct"/>
            <w:tcMar>
              <w:top w:w="28" w:type="dxa"/>
              <w:bottom w:w="28" w:type="dxa"/>
            </w:tcMar>
            <w:vAlign w:val="center"/>
          </w:tcPr>
          <w:p w:rsidR="00EB617D" w:rsidRPr="00B97464" w:rsidP="000E6434" w14:paraId="0F025631"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59" w:type="pct"/>
            <w:gridSpan w:val="3"/>
            <w:tcMar>
              <w:top w:w="28" w:type="dxa"/>
              <w:bottom w:w="28" w:type="dxa"/>
            </w:tcMar>
            <w:vAlign w:val="center"/>
          </w:tcPr>
          <w:p w:rsidR="00EB617D" w:rsidRPr="00B97464" w:rsidP="000E6434" w14:paraId="67B157F6" w14:textId="77777777">
            <w:pPr>
              <w:pStyle w:val="NoSpacing"/>
              <w:rPr>
                <w:rFonts w:ascii="Arial Narrow" w:hAnsi="Arial Narrow"/>
                <w:sz w:val="18"/>
                <w:szCs w:val="18"/>
              </w:rPr>
            </w:pPr>
            <w:r w:rsidRPr="005C0673">
              <w:rPr>
                <w:rFonts w:ascii="Arial Narrow" w:hAnsi="Arial Narrow"/>
                <w:sz w:val="18"/>
                <w:szCs w:val="18"/>
              </w:rPr>
              <w:t xml:space="preserve">OB7. </w:t>
            </w:r>
            <w:r>
              <w:rPr>
                <w:rFonts w:ascii="Arial Narrow" w:hAnsi="Arial Narrow"/>
                <w:sz w:val="18"/>
                <w:szCs w:val="18"/>
              </w:rPr>
              <w:t xml:space="preserve">Bilgi </w:t>
            </w:r>
            <w:r w:rsidRPr="005C0673">
              <w:rPr>
                <w:rFonts w:ascii="Arial Narrow" w:hAnsi="Arial Narrow"/>
                <w:sz w:val="18"/>
                <w:szCs w:val="18"/>
              </w:rPr>
              <w:t>Okuryazarlığı</w:t>
            </w:r>
          </w:p>
        </w:tc>
      </w:tr>
      <w:tr w14:paraId="241196FD" w14:textId="77777777" w:rsidTr="000E6434">
        <w:tblPrEx>
          <w:tblW w:w="4693" w:type="pct"/>
          <w:tblLayout w:type="fixed"/>
          <w:tblLook w:val="04A0"/>
        </w:tblPrEx>
        <w:trPr>
          <w:trHeight w:val="155"/>
        </w:trPr>
        <w:tc>
          <w:tcPr>
            <w:tcW w:w="902" w:type="pct"/>
            <w:tcMar>
              <w:top w:w="28" w:type="dxa"/>
              <w:bottom w:w="28" w:type="dxa"/>
            </w:tcMar>
            <w:vAlign w:val="center"/>
          </w:tcPr>
          <w:p w:rsidR="00EB617D" w:rsidRPr="00B97464" w:rsidP="000E6434" w14:paraId="20029331"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59" w:type="pct"/>
            <w:gridSpan w:val="3"/>
            <w:tcMar>
              <w:top w:w="28" w:type="dxa"/>
              <w:bottom w:w="28" w:type="dxa"/>
            </w:tcMar>
            <w:vAlign w:val="center"/>
          </w:tcPr>
          <w:p w:rsidR="00EB617D" w:rsidRPr="00B97464" w:rsidP="000E6434" w14:paraId="1DD589BB" w14:textId="77777777">
            <w:pPr>
              <w:pStyle w:val="NoSpacing"/>
              <w:rPr>
                <w:rFonts w:ascii="Arial Narrow" w:hAnsi="Arial Narrow"/>
                <w:sz w:val="18"/>
                <w:szCs w:val="18"/>
              </w:rPr>
            </w:pPr>
            <w:r>
              <w:rPr>
                <w:rFonts w:ascii="Arial Narrow" w:hAnsi="Arial Narrow"/>
                <w:sz w:val="18"/>
                <w:szCs w:val="18"/>
              </w:rPr>
              <w:t>Beden Eğitimi ve Oyun</w:t>
            </w:r>
            <w:r w:rsidRPr="00B97464">
              <w:rPr>
                <w:rFonts w:ascii="Arial Narrow" w:hAnsi="Arial Narrow"/>
                <w:sz w:val="18"/>
                <w:szCs w:val="18"/>
              </w:rPr>
              <w:t>,</w:t>
            </w:r>
          </w:p>
        </w:tc>
      </w:tr>
      <w:tr w14:paraId="0B987E29" w14:textId="77777777" w:rsidTr="000E6434">
        <w:tblPrEx>
          <w:tblW w:w="4693" w:type="pct"/>
          <w:tblLayout w:type="fixed"/>
          <w:tblLook w:val="04A0"/>
        </w:tblPrEx>
        <w:trPr>
          <w:trHeight w:val="119"/>
        </w:trPr>
        <w:tc>
          <w:tcPr>
            <w:tcW w:w="902" w:type="pct"/>
            <w:tcMar>
              <w:top w:w="28" w:type="dxa"/>
              <w:bottom w:w="28" w:type="dxa"/>
            </w:tcMar>
            <w:vAlign w:val="center"/>
          </w:tcPr>
          <w:p w:rsidR="00EB617D" w:rsidRPr="00B97464" w:rsidP="000E6434" w14:paraId="51DA2966"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59" w:type="pct"/>
            <w:gridSpan w:val="3"/>
            <w:tcMar>
              <w:top w:w="28" w:type="dxa"/>
              <w:bottom w:w="28" w:type="dxa"/>
            </w:tcMar>
            <w:vAlign w:val="center"/>
          </w:tcPr>
          <w:p w:rsidR="00EB617D" w:rsidRPr="00B97464" w:rsidP="000E6434" w14:paraId="3972FE74"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Toplama ve Çıkarma</w:t>
            </w:r>
          </w:p>
        </w:tc>
      </w:tr>
      <w:tr w14:paraId="3C1B30FA" w14:textId="77777777" w:rsidTr="000E6434">
        <w:tblPrEx>
          <w:tblW w:w="4693" w:type="pct"/>
          <w:tblLayout w:type="fixed"/>
          <w:tblLook w:val="04A0"/>
        </w:tblPrEx>
        <w:trPr>
          <w:trHeight w:val="468"/>
        </w:trPr>
        <w:tc>
          <w:tcPr>
            <w:tcW w:w="902" w:type="pct"/>
            <w:tcMar>
              <w:top w:w="28" w:type="dxa"/>
              <w:bottom w:w="28" w:type="dxa"/>
            </w:tcMar>
            <w:vAlign w:val="center"/>
          </w:tcPr>
          <w:p w:rsidR="00EB617D" w:rsidRPr="00B97464" w:rsidP="000E6434" w14:paraId="742CB273"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EB617D" w:rsidRPr="00B97464" w:rsidP="000E6434" w14:paraId="71C6D186"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59" w:type="pct"/>
            <w:gridSpan w:val="3"/>
            <w:tcMar>
              <w:top w:w="28" w:type="dxa"/>
              <w:bottom w:w="28" w:type="dxa"/>
            </w:tcMar>
            <w:vAlign w:val="center"/>
          </w:tcPr>
          <w:p w:rsidR="00EB617D" w:rsidRPr="00D5712F" w:rsidP="000E6434" w14:paraId="7360E34F" w14:textId="77777777">
            <w:pPr>
              <w:pStyle w:val="NoSpacing"/>
              <w:rPr>
                <w:rFonts w:ascii="Arial Narrow" w:hAnsi="Arial Narrow" w:cs="Barlow-Regular"/>
                <w:b/>
                <w:sz w:val="18"/>
                <w:szCs w:val="18"/>
                <w14:ligatures w14:val="standardContextual"/>
              </w:rPr>
            </w:pPr>
            <w:r w:rsidRPr="00D5712F">
              <w:rPr>
                <w:rFonts w:ascii="Arial Narrow" w:hAnsi="Arial Narrow" w:cs="Barlow-Regular"/>
                <w:b/>
                <w:sz w:val="18"/>
                <w:szCs w:val="18"/>
                <w14:ligatures w14:val="standardContextual"/>
              </w:rPr>
              <w:t>MAT.1.2.2. Toplama ve çıkarma işlemlerinin sonuçlarını tahminde bulunarak ve zihinden</w:t>
            </w:r>
            <w:r>
              <w:rPr>
                <w:rFonts w:ascii="Arial Narrow" w:hAnsi="Arial Narrow" w:cs="Barlow-Regular"/>
                <w:b/>
                <w:sz w:val="18"/>
                <w:szCs w:val="18"/>
                <w14:ligatures w14:val="standardContextual"/>
              </w:rPr>
              <w:t xml:space="preserve"> </w:t>
            </w:r>
            <w:r w:rsidRPr="00D5712F">
              <w:rPr>
                <w:rFonts w:ascii="Arial Narrow" w:hAnsi="Arial Narrow" w:cs="Barlow-Regular"/>
                <w:b/>
                <w:sz w:val="18"/>
                <w:szCs w:val="18"/>
                <w14:ligatures w14:val="standardContextual"/>
              </w:rPr>
              <w:t>işlem yaparak muhakeme edebilme  (Toplam 1</w:t>
            </w:r>
            <w:r>
              <w:rPr>
                <w:rFonts w:ascii="Arial Narrow" w:hAnsi="Arial Narrow" w:cs="Barlow-Regular"/>
                <w:b/>
                <w:sz w:val="18"/>
                <w:szCs w:val="18"/>
                <w14:ligatures w14:val="standardContextual"/>
              </w:rPr>
              <w:t>0</w:t>
            </w:r>
            <w:r w:rsidRPr="00D5712F">
              <w:rPr>
                <w:rFonts w:ascii="Arial Narrow" w:hAnsi="Arial Narrow" w:cs="Barlow-Regular"/>
                <w:b/>
                <w:sz w:val="18"/>
                <w:szCs w:val="18"/>
                <w14:ligatures w14:val="standardContextual"/>
              </w:rPr>
              <w:t xml:space="preserve"> ders saati )</w:t>
            </w:r>
          </w:p>
          <w:p w:rsidR="00EB617D" w:rsidRPr="00D5712F" w:rsidP="000E6434" w14:paraId="66FD419C" w14:textId="77777777">
            <w:pPr>
              <w:pStyle w:val="NoSpacing"/>
              <w:rPr>
                <w:rFonts w:ascii="Arial Narrow" w:hAnsi="Arial Narrow" w:cs="Barlow-Regular"/>
                <w:sz w:val="18"/>
                <w:szCs w:val="18"/>
                <w14:ligatures w14:val="standardContextual"/>
              </w:rPr>
            </w:pPr>
            <w:r w:rsidRPr="00D5712F">
              <w:rPr>
                <w:rFonts w:ascii="Arial Narrow" w:hAnsi="Arial Narrow" w:cs="Barlow-Regular"/>
                <w:sz w:val="18"/>
                <w:szCs w:val="18"/>
                <w14:ligatures w14:val="standardContextual"/>
              </w:rPr>
              <w:t>a) Toplama ve çıkarma işlemlerine ilişkin ögeleri belirler.</w:t>
            </w:r>
          </w:p>
          <w:p w:rsidR="00EB617D" w:rsidRPr="00D5712F" w:rsidP="000E6434" w14:paraId="1CCAFDE0" w14:textId="77777777">
            <w:pPr>
              <w:pStyle w:val="NoSpacing"/>
              <w:rPr>
                <w:rFonts w:ascii="Arial Narrow" w:hAnsi="Arial Narrow" w:cs="Barlow-Regular"/>
                <w:sz w:val="18"/>
                <w:szCs w:val="18"/>
                <w14:ligatures w14:val="standardContextual"/>
              </w:rPr>
            </w:pPr>
            <w:r w:rsidRPr="00D5712F">
              <w:rPr>
                <w:rFonts w:ascii="Arial Narrow" w:hAnsi="Arial Narrow" w:cs="Barlow-Regular"/>
                <w:sz w:val="18"/>
                <w:szCs w:val="18"/>
                <w14:ligatures w14:val="standardContextual"/>
              </w:rPr>
              <w:t>b) Toplama ve çıkarma işlemlerine ilişkin ögeler arasındaki ilişkileri belirler.</w:t>
            </w:r>
          </w:p>
          <w:p w:rsidR="00EB617D" w:rsidRPr="00D5712F" w:rsidP="000E6434" w14:paraId="327A4C0C" w14:textId="77777777">
            <w:pPr>
              <w:pStyle w:val="NoSpacing"/>
              <w:rPr>
                <w:rFonts w:ascii="Arial Narrow" w:hAnsi="Arial Narrow" w:cs="Barlow-Regular"/>
                <w:sz w:val="18"/>
                <w:szCs w:val="18"/>
                <w14:ligatures w14:val="standardContextual"/>
              </w:rPr>
            </w:pPr>
            <w:r w:rsidRPr="00D5712F">
              <w:rPr>
                <w:rFonts w:ascii="Arial Narrow" w:hAnsi="Arial Narrow" w:cs="Barlow-Regular"/>
                <w:sz w:val="18"/>
                <w:szCs w:val="18"/>
                <w14:ligatures w14:val="standardContextual"/>
              </w:rPr>
              <w:t>c) Toplama ve çıkarma işlemlerine yönelik tahmin ve zihinden işlem sonuçları arasında ilişki kurar.</w:t>
            </w:r>
          </w:p>
          <w:p w:rsidR="00EB617D" w:rsidRPr="00B97464" w:rsidP="000E6434" w14:paraId="18C441C0" w14:textId="77777777">
            <w:pPr>
              <w:pStyle w:val="NoSpacing"/>
              <w:rPr>
                <w:rFonts w:ascii="Arial Narrow" w:hAnsi="Arial Narrow"/>
                <w:sz w:val="18"/>
                <w:szCs w:val="18"/>
              </w:rPr>
            </w:pPr>
            <w:r w:rsidRPr="00D5712F">
              <w:rPr>
                <w:rFonts w:ascii="Arial Narrow" w:hAnsi="Arial Narrow" w:cs="Barlow-Regular"/>
                <w:sz w:val="18"/>
                <w:szCs w:val="18"/>
                <w14:ligatures w14:val="standardContextual"/>
              </w:rPr>
              <w:t>ç) Tahmin ve zihinden işlem sonuçlarının tutarlılığını ifade eder.</w:t>
            </w:r>
          </w:p>
        </w:tc>
      </w:tr>
      <w:tr w14:paraId="4F4BD345" w14:textId="77777777" w:rsidTr="000E6434">
        <w:tblPrEx>
          <w:tblW w:w="4693" w:type="pct"/>
          <w:tblLayout w:type="fixed"/>
          <w:tblLook w:val="04A0"/>
        </w:tblPrEx>
        <w:trPr>
          <w:trHeight w:val="266"/>
        </w:trPr>
        <w:tc>
          <w:tcPr>
            <w:tcW w:w="902" w:type="pct"/>
            <w:tcMar>
              <w:top w:w="28" w:type="dxa"/>
              <w:bottom w:w="28" w:type="dxa"/>
            </w:tcMar>
            <w:vAlign w:val="center"/>
          </w:tcPr>
          <w:p w:rsidR="00EB617D" w:rsidRPr="00B97464" w:rsidP="000E6434" w14:paraId="7A32B292"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59" w:type="pct"/>
            <w:gridSpan w:val="3"/>
            <w:tcMar>
              <w:top w:w="28" w:type="dxa"/>
              <w:bottom w:w="28" w:type="dxa"/>
            </w:tcMar>
            <w:vAlign w:val="center"/>
          </w:tcPr>
          <w:p w:rsidR="00EB617D" w:rsidRPr="00B97464" w:rsidP="000E6434" w14:paraId="05F97D62" w14:textId="77777777">
            <w:pPr>
              <w:pStyle w:val="NoSpacing"/>
              <w:rPr>
                <w:rFonts w:ascii="Arial Narrow" w:hAnsi="Arial Narrow"/>
                <w:sz w:val="18"/>
                <w:szCs w:val="18"/>
              </w:rPr>
            </w:pPr>
            <w:r w:rsidRPr="004F3764">
              <w:rPr>
                <w:rFonts w:ascii="Arial Narrow" w:hAnsi="Arial Narrow" w:cs="Barlow-Light"/>
                <w:sz w:val="18"/>
                <w:szCs w:val="18"/>
              </w:rPr>
              <w:t>Bu temanın öğrenme çıktıları; gözlem formu, açık uçlu sorular, boşluk doldurma ve eşleştirme</w:t>
            </w:r>
            <w:r>
              <w:rPr>
                <w:rFonts w:ascii="Arial Narrow" w:hAnsi="Arial Narrow" w:cs="Barlow-Light"/>
                <w:sz w:val="18"/>
                <w:szCs w:val="18"/>
              </w:rPr>
              <w:t xml:space="preserve"> </w:t>
            </w:r>
            <w:r w:rsidRPr="004F3764">
              <w:rPr>
                <w:rFonts w:ascii="Arial Narrow" w:hAnsi="Arial Narrow" w:cs="Barlow-Light"/>
                <w:sz w:val="18"/>
                <w:szCs w:val="18"/>
              </w:rPr>
              <w:t>sorularından oluşan çalışma kâğıtları ve kontrol listeleri kullanılarak değerlendirilebilir.</w:t>
            </w:r>
          </w:p>
        </w:tc>
      </w:tr>
      <w:tr w14:paraId="7B31EB74" w14:textId="77777777" w:rsidTr="000E6434">
        <w:tblPrEx>
          <w:tblW w:w="4693" w:type="pct"/>
          <w:tblLayout w:type="fixed"/>
          <w:tblLook w:val="04A0"/>
        </w:tblPrEx>
        <w:trPr>
          <w:trHeight w:val="238"/>
        </w:trPr>
        <w:tc>
          <w:tcPr>
            <w:tcW w:w="902" w:type="pct"/>
            <w:tcMar>
              <w:top w:w="28" w:type="dxa"/>
              <w:bottom w:w="28" w:type="dxa"/>
            </w:tcMar>
            <w:vAlign w:val="center"/>
          </w:tcPr>
          <w:p w:rsidR="00EB617D" w:rsidRPr="00B97464" w:rsidP="000E6434" w14:paraId="2AF4E086"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59" w:type="pct"/>
            <w:gridSpan w:val="3"/>
            <w:tcMar>
              <w:top w:w="28" w:type="dxa"/>
              <w:bottom w:w="28" w:type="dxa"/>
            </w:tcMar>
            <w:vAlign w:val="center"/>
          </w:tcPr>
          <w:p w:rsidR="00EB617D" w:rsidRPr="00B97464" w:rsidP="000E6434" w14:paraId="0F564215"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1E3924E6" w14:textId="77777777" w:rsidTr="000E6434">
        <w:tblPrEx>
          <w:tblW w:w="4693" w:type="pct"/>
          <w:tblLayout w:type="fixed"/>
          <w:tblLook w:val="04A0"/>
        </w:tblPrEx>
        <w:trPr>
          <w:trHeight w:val="279"/>
        </w:trPr>
        <w:tc>
          <w:tcPr>
            <w:tcW w:w="902" w:type="pct"/>
            <w:tcMar>
              <w:top w:w="28" w:type="dxa"/>
              <w:bottom w:w="28" w:type="dxa"/>
            </w:tcMar>
            <w:vAlign w:val="center"/>
          </w:tcPr>
          <w:p w:rsidR="00EB617D" w:rsidRPr="00B97464" w:rsidP="000E6434" w14:paraId="4522BA73"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59" w:type="pct"/>
            <w:gridSpan w:val="3"/>
            <w:tcMar>
              <w:top w:w="28" w:type="dxa"/>
              <w:bottom w:w="28" w:type="dxa"/>
            </w:tcMar>
            <w:vAlign w:val="center"/>
          </w:tcPr>
          <w:p w:rsidR="00EB617D" w:rsidRPr="00B97464" w:rsidP="000E6434" w14:paraId="6057AA9D"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28365F74" w14:textId="77777777" w:rsidTr="000E6434">
        <w:tblPrEx>
          <w:tblW w:w="4693" w:type="pct"/>
          <w:tblLayout w:type="fixed"/>
          <w:tblLook w:val="04A0"/>
        </w:tblPrEx>
        <w:trPr>
          <w:trHeight w:val="195"/>
        </w:trPr>
        <w:tc>
          <w:tcPr>
            <w:tcW w:w="902" w:type="pct"/>
            <w:tcMar>
              <w:top w:w="28" w:type="dxa"/>
              <w:bottom w:w="28" w:type="dxa"/>
            </w:tcMar>
            <w:vAlign w:val="center"/>
          </w:tcPr>
          <w:p w:rsidR="00EB617D" w:rsidRPr="00B97464" w:rsidP="000E6434" w14:paraId="1149598F"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59" w:type="pct"/>
            <w:gridSpan w:val="3"/>
            <w:tcMar>
              <w:top w:w="28" w:type="dxa"/>
              <w:bottom w:w="28" w:type="dxa"/>
            </w:tcMar>
            <w:vAlign w:val="center"/>
          </w:tcPr>
          <w:p w:rsidR="00EB617D" w:rsidRPr="00B97464" w:rsidP="000E6434" w14:paraId="45FD79CC" w14:textId="77777777">
            <w:pPr>
              <w:pStyle w:val="NoSpacing"/>
              <w:rPr>
                <w:rFonts w:ascii="Arial Narrow" w:hAnsi="Arial Narrow"/>
                <w:sz w:val="18"/>
                <w:szCs w:val="18"/>
              </w:rPr>
            </w:pPr>
            <w:r w:rsidRPr="004F3764">
              <w:rPr>
                <w:rFonts w:ascii="Arial Narrow" w:hAnsi="Arial Narrow"/>
                <w:sz w:val="18"/>
                <w:szCs w:val="18"/>
              </w:rPr>
              <w:t>toplama, toplanan, toplam, artma, çoğalma, artı, çıkarma, eksilen, çıkan,</w:t>
            </w:r>
            <w:r>
              <w:rPr>
                <w:rFonts w:ascii="Arial Narrow" w:hAnsi="Arial Narrow"/>
                <w:sz w:val="18"/>
                <w:szCs w:val="18"/>
              </w:rPr>
              <w:t xml:space="preserve"> </w:t>
            </w:r>
            <w:r w:rsidRPr="004F3764">
              <w:rPr>
                <w:rFonts w:ascii="Arial Narrow" w:hAnsi="Arial Narrow"/>
                <w:sz w:val="18"/>
                <w:szCs w:val="18"/>
              </w:rPr>
              <w:t>fark, azalma, eksilme, eksi, eşittir</w:t>
            </w:r>
          </w:p>
        </w:tc>
      </w:tr>
      <w:tr w14:paraId="04E6CCDC" w14:textId="77777777" w:rsidTr="000E6434">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EB617D" w:rsidRPr="00B97464" w:rsidP="000E6434" w14:paraId="48F89E89"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75979BF3" w14:textId="77777777" w:rsidTr="000E6434">
        <w:tblPrEx>
          <w:tblW w:w="4693" w:type="pct"/>
          <w:tblLayout w:type="fixed"/>
          <w:tblLook w:val="04A0"/>
        </w:tblPrEx>
        <w:trPr>
          <w:trHeight w:val="195"/>
        </w:trPr>
        <w:tc>
          <w:tcPr>
            <w:tcW w:w="902" w:type="pct"/>
            <w:shd w:val="clear" w:color="auto" w:fill="auto"/>
            <w:tcMar>
              <w:top w:w="28" w:type="dxa"/>
              <w:bottom w:w="28" w:type="dxa"/>
            </w:tcMar>
            <w:vAlign w:val="center"/>
          </w:tcPr>
          <w:p w:rsidR="00EB617D" w:rsidRPr="00B97464" w:rsidP="000E6434" w14:paraId="254DB44B"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59" w:type="pct"/>
            <w:gridSpan w:val="3"/>
            <w:shd w:val="clear" w:color="auto" w:fill="auto"/>
            <w:tcMar>
              <w:top w:w="28" w:type="dxa"/>
              <w:bottom w:w="28" w:type="dxa"/>
            </w:tcMar>
          </w:tcPr>
          <w:p w:rsidR="00EB617D" w:rsidP="000E6434" w14:paraId="310A66B5" w14:textId="77777777">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 xml:space="preserve">66-70  etkinlikler yapılır. </w:t>
            </w:r>
          </w:p>
          <w:p w:rsidR="00EB617D" w:rsidRPr="00EB617D" w:rsidP="000E6434" w14:paraId="7712EFD6" w14:textId="77777777">
            <w:pPr>
              <w:pStyle w:val="NoSpacing"/>
              <w:rPr>
                <w:rFonts w:ascii="Arial Narrow" w:hAnsi="Arial Narrow" w:cs="Barlow-Medium"/>
                <w:sz w:val="18"/>
                <w:szCs w:val="18"/>
                <w14:ligatures w14:val="standardContextual"/>
              </w:rPr>
            </w:pPr>
            <w:r w:rsidRPr="00EB617D">
              <w:rPr>
                <w:rFonts w:ascii="Arial Narrow" w:hAnsi="Arial Narrow" w:cs="Barlow-Medium"/>
                <w:sz w:val="18"/>
                <w:szCs w:val="18"/>
                <w14:ligatures w14:val="standardContextual"/>
              </w:rPr>
              <w:t>Öğrencilerin toplama ve çıkarma ile ilgili tahmin etme ve zihinden işlem yapma becerilerini</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geliştirebilmek için kendi stratejilerini oluşturmalarına fırsat verilir. Bu amaçla günlük yaşam</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durumlarından yola çıkılarak öğrenciyi bir problem (bir işlem gerektiren) ile karşı karşıya</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bırakacak ve kendi çözüm yollarını bulmaları için analitik düşünmeye yönlendirecek</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etkinlikler yapılır (SDB3.2, E3.6). Toplama ve çıkarma işlemine yönelik tahmin ve zihinden</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işlem sonuçlarını ifade etmeleri sağlanır.</w:t>
            </w:r>
          </w:p>
          <w:p w:rsidR="00EB617D" w:rsidRPr="004F3764" w:rsidP="000E6434" w14:paraId="2C87ECE3" w14:textId="77777777">
            <w:pPr>
              <w:pStyle w:val="NoSpacing"/>
              <w:rPr>
                <w:rFonts w:ascii="Arial Narrow" w:hAnsi="Arial Narrow" w:cs="Barlow-Medium"/>
                <w:sz w:val="18"/>
                <w:szCs w:val="18"/>
                <w14:ligatures w14:val="standardContextual"/>
              </w:rPr>
            </w:pPr>
            <w:r w:rsidRPr="00EB617D">
              <w:rPr>
                <w:rFonts w:ascii="Arial Narrow" w:hAnsi="Arial Narrow" w:cs="Barlow-Medium"/>
                <w:sz w:val="18"/>
                <w:szCs w:val="18"/>
                <w14:ligatures w14:val="standardContextual"/>
              </w:rPr>
              <w:t>Büyük sayının üzerine saymanın kolaylık sağladığı durumlar açıklanır. Öğrencilerin 10’a tamamlama,</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toplamı aynı olan sayılar gibi stratejilere yönelik işlem deneyimi kazanacakları</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bilgilere ulaşmaları için çeşitli oyun ve etkinlikler yapılır. Tüm öğrencilerin tahmin ve zihinden</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işlem sonuçlarını ilişkilendirmeleri, bu ilişkiye yönelik çıkarımlarını kendi cümleleri ile</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ifade etmeleri sağlanır (SDB3.3). Öğrencilere içerisinde tahmin ve zihinden işlem içeren</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çeşitli etkinlikler verilerek açıkladıkları stratejiler doğrultusunda kontrol listeleri uygulanarak</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değerlendirme yapılabilir.</w:t>
            </w:r>
          </w:p>
        </w:tc>
      </w:tr>
      <w:tr w14:paraId="370763B6" w14:textId="77777777" w:rsidTr="000E6434">
        <w:tblPrEx>
          <w:tblW w:w="4693" w:type="pct"/>
          <w:tblLayout w:type="fixed"/>
          <w:tblLook w:val="04A0"/>
        </w:tblPrEx>
        <w:trPr>
          <w:trHeight w:val="155"/>
        </w:trPr>
        <w:tc>
          <w:tcPr>
            <w:tcW w:w="4974" w:type="pct"/>
            <w:gridSpan w:val="4"/>
            <w:shd w:val="clear" w:color="auto" w:fill="F2F2F2" w:themeFill="background1" w:themeFillShade="F2"/>
          </w:tcPr>
          <w:p w:rsidR="00EB617D" w:rsidRPr="00B97464" w:rsidP="000E6434" w14:paraId="5446B129"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3B4EFD43" w14:textId="77777777" w:rsidTr="000E6434">
        <w:tblPrEx>
          <w:tblW w:w="4693" w:type="pct"/>
          <w:tblLayout w:type="fixed"/>
          <w:tblLook w:val="04A0"/>
        </w:tblPrEx>
        <w:trPr>
          <w:trHeight w:val="196"/>
        </w:trPr>
        <w:tc>
          <w:tcPr>
            <w:tcW w:w="902" w:type="pct"/>
            <w:tcMar>
              <w:top w:w="28" w:type="dxa"/>
              <w:bottom w:w="28" w:type="dxa"/>
            </w:tcMar>
            <w:vAlign w:val="center"/>
          </w:tcPr>
          <w:p w:rsidR="00EB617D" w:rsidRPr="00B97464" w:rsidP="000E6434" w14:paraId="31891396"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59" w:type="pct"/>
            <w:gridSpan w:val="3"/>
            <w:tcMar>
              <w:top w:w="28" w:type="dxa"/>
              <w:bottom w:w="28" w:type="dxa"/>
            </w:tcMar>
            <w:vAlign w:val="center"/>
          </w:tcPr>
          <w:p w:rsidR="00EB617D" w:rsidRPr="00D013A8" w:rsidP="000E6434" w14:paraId="72C12C7E"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Öğrencilere farklı matematiksel ifadeler verilip sonucu aynı olanları tahmin ederek gruplandırmaları</w:t>
            </w:r>
          </w:p>
          <w:p w:rsidR="00EB617D" w:rsidRPr="00307B41" w:rsidP="000E6434" w14:paraId="77D4D727"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 xml:space="preserve">istenir. Öğrenci seviyesine uygun, toplama ve çıkarma işlemlerini gerektiren çeşitli eğitsel oyunlar (toplama yarışı, toplama görevi, toplama-çıkarma kart oyunları, bende/kimde gibi) oynatılarak öğrenme süreci zenginleştirilir. </w:t>
            </w:r>
          </w:p>
        </w:tc>
      </w:tr>
      <w:tr w14:paraId="59C6F91C" w14:textId="77777777" w:rsidTr="000E6434">
        <w:tblPrEx>
          <w:tblW w:w="4693" w:type="pct"/>
          <w:tblLayout w:type="fixed"/>
          <w:tblLook w:val="04A0"/>
        </w:tblPrEx>
        <w:trPr>
          <w:trHeight w:val="152"/>
        </w:trPr>
        <w:tc>
          <w:tcPr>
            <w:tcW w:w="902" w:type="pct"/>
            <w:tcMar>
              <w:top w:w="28" w:type="dxa"/>
              <w:bottom w:w="28" w:type="dxa"/>
            </w:tcMar>
            <w:vAlign w:val="center"/>
          </w:tcPr>
          <w:p w:rsidR="00EB617D" w:rsidRPr="00B97464" w:rsidP="000E6434" w14:paraId="6056C430"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59" w:type="pct"/>
            <w:gridSpan w:val="3"/>
            <w:tcMar>
              <w:top w:w="28" w:type="dxa"/>
              <w:bottom w:w="28" w:type="dxa"/>
            </w:tcMar>
            <w:vAlign w:val="center"/>
          </w:tcPr>
          <w:p w:rsidR="00EB617D" w:rsidRPr="00307B41" w:rsidP="000E6434" w14:paraId="7BB13EE6"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Eğitici matematik oyunları (Toplama-çıkarma işlemleri ile ilgili yapboz, eşleştirme oyunu vb.) kullanılarak öğrencilerin toplama ve çıkarma işlemi ile ilgili durumlara odaklanması sağlanır.</w:t>
            </w:r>
          </w:p>
        </w:tc>
      </w:tr>
    </w:tbl>
    <w:p w:rsidR="00DF7C85" w:rsidP="00DF7C85" w14:paraId="679F5126" w14:textId="5B21F614">
      <w:pPr>
        <w:pStyle w:val="NoSpacing"/>
        <w:jc w:val="center"/>
      </w:pPr>
    </w:p>
    <w:p w:rsidR="009B500F" w:rsidP="00DF7C85" w14:paraId="40EA4770" w14:textId="4E156966">
      <w:pPr>
        <w:pStyle w:val="NoSpacing"/>
        <w:jc w:val="center"/>
      </w:pPr>
    </w:p>
    <w:p w:rsidR="009B500F" w:rsidP="00DF7C85" w14:paraId="4483EC3D" w14:textId="255FD333">
      <w:pPr>
        <w:pStyle w:val="NoSpacing"/>
        <w:jc w:val="center"/>
      </w:pPr>
    </w:p>
    <w:p w:rsidR="009B500F" w:rsidP="00DF7C85" w14:paraId="79916F0D" w14:textId="641404EB">
      <w:pPr>
        <w:pStyle w:val="NoSpacing"/>
        <w:jc w:val="center"/>
      </w:pPr>
    </w:p>
    <w:p w:rsidR="009B500F" w:rsidP="00DF7C85" w14:paraId="47774BD5" w14:textId="46A50019">
      <w:pPr>
        <w:pStyle w:val="NoSpacing"/>
        <w:jc w:val="center"/>
      </w:pPr>
    </w:p>
    <w:p w:rsidR="009B500F" w:rsidP="00DF7C85" w14:paraId="43019121" w14:textId="2E2974DC">
      <w:pPr>
        <w:pStyle w:val="NoSpacing"/>
        <w:jc w:val="center"/>
      </w:pPr>
    </w:p>
    <w:p w:rsidR="009B500F" w:rsidP="00DF7C85" w14:paraId="0774D58C" w14:textId="28310320">
      <w:pPr>
        <w:pStyle w:val="NoSpacing"/>
        <w:jc w:val="center"/>
      </w:pPr>
    </w:p>
    <w:p w:rsidR="009B500F" w:rsidP="00DF7C85" w14:paraId="7B519CFE" w14:textId="0500A939">
      <w:pPr>
        <w:pStyle w:val="NoSpacing"/>
        <w:jc w:val="center"/>
      </w:pPr>
    </w:p>
    <w:p w:rsidR="009B500F" w:rsidP="00DF7C85" w14:paraId="0568A762" w14:textId="1AEA0C82">
      <w:pPr>
        <w:pStyle w:val="NoSpacing"/>
        <w:jc w:val="center"/>
      </w:pPr>
    </w:p>
    <w:p w:rsidR="009B500F" w:rsidP="00DF7C85" w14:paraId="1FEE89A8" w14:textId="5F29B7EA">
      <w:pPr>
        <w:pStyle w:val="NoSpacing"/>
        <w:jc w:val="center"/>
      </w:pPr>
    </w:p>
    <w:sectPr w:rsidSect="00926B9C">
      <w:pgSz w:w="11906" w:h="16838"/>
      <w:pgMar w:top="284" w:right="284" w:bottom="284" w:left="284" w:header="284" w:footer="340" w:gutter="0"/>
      <w:pgNumType w:start="2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